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Примерные вопросы для оценки знаний студентов, полученных во время осуществления научно-исследовательской работы на 1курсе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Понятие науки. Историческое становление науки.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Функции науки и её главная отличительная черта.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Структура науки, ее составные элементы, законы развития науки.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Понятие исследования, его уровни и их характеристика.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5.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Характеристика фундаментальных и прикладных научных исследований.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6.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Основные компоненты научного исследования и их характеристика.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7.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Ключевые понятия методологии исследования, роль каждого из них в проведении исследований.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8.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Проблема как научное понятие, внутренняя структура проблемы и её индикаторы.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9.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Научные подходы и их роль в выполнении научных исследований.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10.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Последовательность выполнения научного исследования: этапы.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11.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Порядок формирования цели и задач научного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Формулировка объекта и предмета научного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Определение состояния решения проблемы.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Теоретическое исследование.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15.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Экспериментальное исследование.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Примерные вопросы для оценки знаний, полученных во время осуществления научно-исследовательской работы на 2 курсе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Понятие метода. Классификация методов научного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Диалектическая логика как способ познания объективной истины.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Классификация методов активизации творческого поиска.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Эвристические приемы.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5.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Методы генерирования идей.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6.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Общая характеристика эмпирико-теоретических методов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7.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Общая характеристика логико-теоретических методов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8.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Общая характеристика формально - логических методов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9.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Общая характеристика мыслительно-логических методов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10.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Общая характеристика мыслительно-теоретических методов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lastRenderedPageBreak/>
        <w:t>11.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Наблюдение как метод, его сущность и виды, функции и проблемы использования.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Измерение как метод, его специфические черты и факторы успешного проведения.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Описание как метод получения эмпирико-теоретических знаний.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Эксперимент как система познавательных операций, его виды.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15.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Аксиоматический метод, характеристика и условия применения.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16.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Аналогия как метод, характеристика и условия применения.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17.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Абстрагирование и его роль в проведении научных исследований.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18.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Моделирование как метод исследования, виды моделей и их характеристика.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19.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Анализ как метод исследования, его виды и формы, этапы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20.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Синтез как метод, связь с анализом, особенности использования.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21.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Индукция как метод познания, область использования индуктивного метода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Дедукция как метод, правила дедуктивного умозаключения.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Сравнение как логический прием познания, условия корректного сравнения.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Обобщение как мыслительный процесс, правила получения обобщённого понятия.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25.</w:t>
      </w:r>
      <w:r w:rsidRPr="00087255">
        <w:rPr>
          <w:rFonts w:ascii="Times New Roman" w:hAnsi="Times New Roman" w:cs="Times New Roman"/>
          <w:sz w:val="24"/>
          <w:szCs w:val="28"/>
        </w:rPr>
        <w:tab/>
        <w:t>Гипотеза научного исследования и процесс её обоснования.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26.</w:t>
      </w:r>
      <w:r w:rsidRPr="00087255">
        <w:rPr>
          <w:rFonts w:ascii="Times New Roman" w:hAnsi="Times New Roman" w:cs="Times New Roman"/>
          <w:sz w:val="24"/>
          <w:szCs w:val="28"/>
        </w:rPr>
        <w:tab/>
        <w:t>Понятие доказательства как важнейшего элемента науки исследования. Структура доказательства.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27.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Вопрос как приём оценки проблемы и формы исследовательского мышления.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28.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Программа проведения научного исследования, её структура и назначение.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29.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Сущность и основные принципы разработки плана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30.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Типовая структура выполнения научного исследования, характеристика трёх этапов его проведения.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31.</w:t>
      </w:r>
      <w:r w:rsidRPr="00087255">
        <w:rPr>
          <w:rFonts w:ascii="Times New Roman" w:hAnsi="Times New Roman" w:cs="Times New Roman"/>
          <w:sz w:val="24"/>
          <w:szCs w:val="28"/>
        </w:rPr>
        <w:tab/>
        <w:t>Основные формы проведения исследования и порядок их выбора.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Составление библиографии по теме исследования.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Научный паспорт результатов проведения научных исследований.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Типы творчества и их характеристика, значение каждого типа для познания природы, общества и мышления.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35.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Основные качества творческой личности.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36.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Воображение как неотъемлемый элемент творческого мышления, уровни и виды воображения.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37.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Творческие алгоритмы.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38.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Средства выполнения научных исследований.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39.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Технология коллективного творчества. Взаимодействие логического и интуитивного в процессе решения творческой задачи.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40.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Ролевая структура творческого коллектива.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41.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Организация общения в творческом коллективе.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42.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Особенности выполнения экономических исследований.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43.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Организация научного и интеллектуального труда, ее составные части.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44.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Особенности и задачи организации научного и интеллектуального труда.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45.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Повышение качества научных кадров.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46.</w:t>
      </w:r>
      <w:r w:rsidRPr="00087255">
        <w:rPr>
          <w:rFonts w:ascii="Times New Roman" w:hAnsi="Times New Roman" w:cs="Times New Roman"/>
          <w:sz w:val="24"/>
          <w:szCs w:val="28"/>
        </w:rPr>
        <w:tab/>
        <w:t>Совершенствование разделения труда в научной деятельности.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47.</w:t>
      </w:r>
      <w:r w:rsidRPr="00087255">
        <w:rPr>
          <w:rFonts w:ascii="Times New Roman" w:hAnsi="Times New Roman" w:cs="Times New Roman"/>
          <w:sz w:val="24"/>
          <w:szCs w:val="28"/>
        </w:rPr>
        <w:tab/>
        <w:t>Улучшение использования рабочего времени научных работни ков, инженеров и руководителей НИР.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48.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Учет рабочего времени интеллектуала. </w:t>
      </w:r>
    </w:p>
    <w:p w:rsidR="00087255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49.</w:t>
      </w:r>
      <w:r w:rsidRPr="00087255">
        <w:rPr>
          <w:rFonts w:ascii="Times New Roman" w:hAnsi="Times New Roman" w:cs="Times New Roman"/>
          <w:sz w:val="24"/>
          <w:szCs w:val="28"/>
        </w:rPr>
        <w:tab/>
        <w:t xml:space="preserve"> Совершенствование условий труда в научной и интеллектуальной деятельности. </w:t>
      </w:r>
    </w:p>
    <w:p w:rsidR="008805EC" w:rsidRPr="00087255" w:rsidRDefault="00087255" w:rsidP="00087255">
      <w:pPr>
        <w:rPr>
          <w:rFonts w:ascii="Times New Roman" w:hAnsi="Times New Roman" w:cs="Times New Roman"/>
          <w:sz w:val="24"/>
          <w:szCs w:val="28"/>
        </w:rPr>
      </w:pPr>
      <w:r w:rsidRPr="00087255">
        <w:rPr>
          <w:rFonts w:ascii="Times New Roman" w:hAnsi="Times New Roman" w:cs="Times New Roman"/>
          <w:sz w:val="24"/>
          <w:szCs w:val="28"/>
        </w:rPr>
        <w:t>50.</w:t>
      </w:r>
      <w:r w:rsidRPr="00087255">
        <w:rPr>
          <w:rFonts w:ascii="Times New Roman" w:hAnsi="Times New Roman" w:cs="Times New Roman"/>
          <w:sz w:val="24"/>
          <w:szCs w:val="28"/>
        </w:rPr>
        <w:tab/>
        <w:t>Психологическая подготовка интеллектуала.</w:t>
      </w:r>
      <w:bookmarkStart w:id="0" w:name="_GoBack"/>
      <w:bookmarkEnd w:id="0"/>
    </w:p>
    <w:sectPr w:rsidR="008805EC" w:rsidRPr="00087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3C"/>
    <w:rsid w:val="00087255"/>
    <w:rsid w:val="0047463C"/>
    <w:rsid w:val="007763A5"/>
    <w:rsid w:val="008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A66A"/>
  <w15:chartTrackingRefBased/>
  <w15:docId w15:val="{2979DAAF-4836-477A-84C5-8CD7664A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2024-09-27T09:32:00Z</dcterms:created>
  <dcterms:modified xsi:type="dcterms:W3CDTF">2024-09-27T09:32:00Z</dcterms:modified>
</cp:coreProperties>
</file>